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5F68A4">
      <w:pPr>
        <w:shd w:val="clear" w:color="auto" w:fill="FFFFFF"/>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8B788D" w:rsidRDefault="00C129FC" w:rsidP="008B788D">
      <w:pPr>
        <w:shd w:val="clear" w:color="auto" w:fill="FFFFFF"/>
        <w:autoSpaceDE w:val="0"/>
        <w:autoSpaceDN w:val="0"/>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Половинского</w:t>
      </w:r>
      <w:proofErr w:type="spellEnd"/>
      <w:r w:rsidR="008B788D">
        <w:rPr>
          <w:rFonts w:ascii="Times New Roman" w:hAnsi="Times New Roman" w:cs="Times New Roman"/>
          <w:sz w:val="24"/>
          <w:szCs w:val="24"/>
        </w:rPr>
        <w:t xml:space="preserve">  сельского поселения</w:t>
      </w:r>
    </w:p>
    <w:p w:rsidR="008B788D" w:rsidRDefault="00537437" w:rsidP="0053743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«09»  июля 2024 г. № 15</w:t>
      </w:r>
    </w:p>
    <w:p w:rsidR="008B788D" w:rsidRDefault="008B788D" w:rsidP="008B788D">
      <w:pPr>
        <w:pStyle w:val="ConsPlusTitle"/>
        <w:rPr>
          <w:rFonts w:ascii="Times New Roman" w:hAnsi="Times New Roman" w:cs="Times New Roman"/>
          <w:sz w:val="24"/>
          <w:szCs w:val="24"/>
        </w:rPr>
      </w:pPr>
    </w:p>
    <w:p w:rsidR="008B788D" w:rsidRDefault="008B788D" w:rsidP="008B788D">
      <w:pPr>
        <w:pStyle w:val="ConsPlusTitle"/>
        <w:jc w:val="center"/>
        <w:rPr>
          <w:rFonts w:ascii="Times New Roman" w:hAnsi="Times New Roman" w:cs="Times New Roman"/>
          <w:sz w:val="24"/>
          <w:szCs w:val="24"/>
        </w:rPr>
      </w:pPr>
    </w:p>
    <w:p w:rsidR="008B788D" w:rsidRDefault="008B788D" w:rsidP="008B788D">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8B788D" w:rsidRDefault="008B788D" w:rsidP="008B788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реализации инициативных проектов                                                                              в </w:t>
      </w:r>
      <w:proofErr w:type="spellStart"/>
      <w:r w:rsidR="00C129FC">
        <w:rPr>
          <w:rFonts w:ascii="Times New Roman" w:hAnsi="Times New Roman" w:cs="Times New Roman"/>
          <w:sz w:val="28"/>
          <w:szCs w:val="28"/>
        </w:rPr>
        <w:t>Половинском</w:t>
      </w:r>
      <w:proofErr w:type="spellEnd"/>
      <w:r>
        <w:rPr>
          <w:rFonts w:ascii="Times New Roman" w:hAnsi="Times New Roman" w:cs="Times New Roman"/>
          <w:sz w:val="28"/>
          <w:szCs w:val="28"/>
        </w:rPr>
        <w:t xml:space="preserve"> сельском поселении</w:t>
      </w:r>
    </w:p>
    <w:p w:rsidR="008B788D" w:rsidRDefault="008B788D" w:rsidP="008B788D">
      <w:pPr>
        <w:pStyle w:val="ConsPlusNormal"/>
        <w:jc w:val="both"/>
        <w:rPr>
          <w:rFonts w:ascii="Times New Roman" w:hAnsi="Times New Roman" w:cs="Times New Roman"/>
          <w:sz w:val="24"/>
          <w:szCs w:val="24"/>
        </w:rPr>
      </w:pPr>
    </w:p>
    <w:p w:rsidR="008B788D" w:rsidRDefault="008B788D" w:rsidP="008B788D">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rPr>
        <w:t>ОБЩИЕ ПОЛОЖЕНИЯ</w:t>
      </w:r>
    </w:p>
    <w:p w:rsidR="008B788D" w:rsidRDefault="008B788D" w:rsidP="008B788D">
      <w:pPr>
        <w:pStyle w:val="ConsPlusNormal"/>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 реализации инициативных проектов в </w:t>
      </w:r>
      <w:proofErr w:type="spellStart"/>
      <w:r w:rsidR="00C129FC">
        <w:rPr>
          <w:rFonts w:ascii="Times New Roman" w:hAnsi="Times New Roman" w:cs="Times New Roman"/>
          <w:sz w:val="28"/>
          <w:szCs w:val="28"/>
        </w:rPr>
        <w:t>Половинском</w:t>
      </w:r>
      <w:proofErr w:type="spellEnd"/>
      <w:r w:rsidR="00C129FC">
        <w:rPr>
          <w:rFonts w:ascii="Times New Roman" w:hAnsi="Times New Roman" w:cs="Times New Roman"/>
          <w:sz w:val="28"/>
          <w:szCs w:val="28"/>
        </w:rPr>
        <w:t xml:space="preserve"> </w:t>
      </w:r>
      <w:r>
        <w:rPr>
          <w:rFonts w:ascii="Times New Roman" w:hAnsi="Times New Roman" w:cs="Times New Roman"/>
          <w:sz w:val="28"/>
          <w:szCs w:val="28"/>
        </w:rPr>
        <w:t>сельском поселении  (далее – Положение):</w:t>
      </w:r>
    </w:p>
    <w:p w:rsidR="008B788D" w:rsidRDefault="008B788D" w:rsidP="008B788D">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устанавливает порядок выдвижения, внесения, обсуждения, рассмотрения инициативных проектов, а также проведения их конкурсного отбора в </w:t>
      </w:r>
      <w:proofErr w:type="spellStart"/>
      <w:r w:rsidR="00C129FC">
        <w:rPr>
          <w:rFonts w:ascii="Times New Roman" w:hAnsi="Times New Roman" w:cs="Times New Roman"/>
          <w:sz w:val="28"/>
          <w:szCs w:val="28"/>
        </w:rPr>
        <w:t>Половинском</w:t>
      </w:r>
      <w:proofErr w:type="spellEnd"/>
      <w:r w:rsidR="00C129FC">
        <w:rPr>
          <w:rFonts w:ascii="Times New Roman" w:hAnsi="Times New Roman" w:cs="Times New Roman"/>
          <w:sz w:val="28"/>
          <w:szCs w:val="28"/>
        </w:rPr>
        <w:t xml:space="preserve"> </w:t>
      </w:r>
      <w:r>
        <w:rPr>
          <w:rFonts w:ascii="Times New Roman" w:hAnsi="Times New Roman" w:cs="Times New Roman"/>
          <w:sz w:val="28"/>
          <w:szCs w:val="28"/>
        </w:rPr>
        <w:t xml:space="preserve"> сельском поселении</w:t>
      </w:r>
      <w:r>
        <w:rPr>
          <w:rFonts w:ascii="Times New Roman" w:hAnsi="Times New Roman" w:cs="Times New Roman"/>
          <w:bCs/>
          <w:sz w:val="28"/>
          <w:szCs w:val="28"/>
        </w:rPr>
        <w:t xml:space="preserve"> (далее – поселение)</w:t>
      </w:r>
      <w:r>
        <w:rPr>
          <w:rFonts w:ascii="Times New Roman" w:hAnsi="Times New Roman" w:cs="Times New Roman"/>
          <w:sz w:val="28"/>
          <w:szCs w:val="28"/>
        </w:rPr>
        <w:t>;</w:t>
      </w:r>
    </w:p>
    <w:p w:rsidR="008B788D" w:rsidRDefault="008B788D" w:rsidP="008B788D">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8B788D" w:rsidRDefault="008B788D" w:rsidP="008B788D">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расчета и возврата сумм инициативных платежей, подлежащих возврату лицам, осуществившим их перечисление в местный бюджет.</w:t>
      </w:r>
    </w:p>
    <w:p w:rsidR="008B788D" w:rsidRDefault="008B788D" w:rsidP="008B788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Положение не распространяется на инициативные проекты, предусмотренные частью 10 статьи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Положении используются следующие основные понятия: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инициативные проекты – проекты, разработанные и выдвинутые в соответствии с Положением инициаторами проектов в целях реализации на территории, части территории сельского поселения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сельского поселения;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инициативные платежи – собственные или привлеченные инициаторами проектов денежные средства граждан, уплачиваемые на добровольной основе и зачисляемые в соответствии с Бюджетным кодексом Российской Федерации в бюджет   сельского поселения в целях реализации конкретных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муниципальная конкурсная комиссия – коллегиальный орган, созданный в целях проведения конкурсного отбора инициативных проектов, состав которой формируется администрацией  поселения;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уполномоченный орган  администрации поселения –  структурное </w:t>
      </w:r>
      <w:r>
        <w:rPr>
          <w:rFonts w:ascii="Times New Roman" w:hAnsi="Times New Roman" w:cs="Times New Roman"/>
          <w:sz w:val="28"/>
          <w:szCs w:val="28"/>
        </w:rPr>
        <w:lastRenderedPageBreak/>
        <w:t>подразделение (отдел, должностное лицо) администрации поселения, ответственное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устанавливается правовым актом администрации поселения;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отраслевой (функциональный) орган  администрации поселения – структурное подразделение администрации поселения и (или) муниципальное учреждение, курирующее направление деятельности, которому соответствует внесенный инициативный проект.</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Инициатором проекта вправе выступить:</w:t>
      </w:r>
    </w:p>
    <w:p w:rsidR="008B788D" w:rsidRDefault="008B788D" w:rsidP="008B788D">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8B788D" w:rsidRDefault="008B788D" w:rsidP="008B788D">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органы территориального общественного самоуправления, осуществляющие свою деятельность на территории муниципального образования;</w:t>
      </w:r>
    </w:p>
    <w:p w:rsidR="008B788D" w:rsidRDefault="008B788D" w:rsidP="008B788D">
      <w:pPr>
        <w:pStyle w:val="ConsPlusNormal"/>
        <w:tabs>
          <w:tab w:val="left" w:pos="1134"/>
        </w:tabs>
        <w:ind w:left="709"/>
        <w:jc w:val="both"/>
        <w:rPr>
          <w:rFonts w:ascii="Times New Roman" w:hAnsi="Times New Roman" w:cs="Times New Roman"/>
          <w:sz w:val="28"/>
          <w:szCs w:val="28"/>
          <w:highlight w:val="yellow"/>
        </w:rPr>
      </w:pPr>
      <w:r>
        <w:rPr>
          <w:rFonts w:ascii="Times New Roman" w:hAnsi="Times New Roman"/>
          <w:sz w:val="28"/>
          <w:szCs w:val="28"/>
        </w:rPr>
        <w:t>3) староста сельского населенного пункта;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Планируемый срок реализации инициативного проекта, как правило, не должен превышать один год.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могут реализовываться в границах муниципального образования в пределах следующих территорий проживания граждан:</w:t>
      </w:r>
    </w:p>
    <w:p w:rsidR="008B788D" w:rsidRDefault="008B788D" w:rsidP="008B788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 в границах территорий территориального общественного самоуправления;</w:t>
      </w:r>
    </w:p>
    <w:p w:rsidR="008B788D" w:rsidRDefault="008B788D" w:rsidP="008B788D">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2) сельского поселения, за исключением многоквартирных домов.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определения части территории муниципального образования, на которой может реализовываться инициативный проект, до выдвижения инициативного проекта инициатор проекта направляет в  администрацию поселения  заявление об определении части территории, на которой планирует реализовывать инициативный проект с описанием ее границ.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 в соответствии с приложением 1 к Положению.</w:t>
      </w:r>
    </w:p>
    <w:p w:rsidR="008B788D" w:rsidRDefault="008B788D" w:rsidP="008B788D">
      <w:pPr>
        <w:pStyle w:val="ConsPlusNormal"/>
        <w:tabs>
          <w:tab w:val="left" w:pos="1134"/>
        </w:tabs>
        <w:jc w:val="both"/>
        <w:rPr>
          <w:rFonts w:ascii="Times New Roman" w:hAnsi="Times New Roman" w:cs="Times New Roman"/>
          <w:sz w:val="28"/>
          <w:szCs w:val="28"/>
        </w:rPr>
      </w:pPr>
    </w:p>
    <w:p w:rsidR="008B788D" w:rsidRDefault="008B788D" w:rsidP="008B788D">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ВЫДВИЖЕНИЯ ИНИЦИАТИВНЫХ ПРОЕКТОВ</w:t>
      </w:r>
    </w:p>
    <w:p w:rsidR="008B788D" w:rsidRDefault="008B788D" w:rsidP="008B788D">
      <w:pPr>
        <w:pStyle w:val="ConsPlusNormal"/>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Выдвижение инициативных проектов осуществляется инициаторами проектов.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выдвигаемые инициаторами проектов, составляются по форме согласно приложению 2 к Положению и должны содержать сведения:</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проблемы, решение которой имеет приоритетное значение для жителей муниципального образования или его части, с </w:t>
      </w:r>
      <w:r>
        <w:rPr>
          <w:rFonts w:ascii="Times New Roman" w:hAnsi="Times New Roman" w:cs="Times New Roman"/>
          <w:sz w:val="28"/>
          <w:szCs w:val="28"/>
        </w:rPr>
        <w:lastRenderedPageBreak/>
        <w:t>указанием того, что инициативный проект выдвигается для получения финансовой поддержки за счет средств бюджета  поселения;</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предложений по решению указанной проблемы;</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предварительный расчет необходимых расходов на реализацию инициативного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планируемые сроки реализации инициативного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сведения, предусмотренные Положением.</w:t>
      </w:r>
    </w:p>
    <w:p w:rsidR="008B788D" w:rsidRDefault="008B788D" w:rsidP="008B788D">
      <w:pPr>
        <w:pStyle w:val="ConsPlusNormal"/>
        <w:tabs>
          <w:tab w:val="left" w:pos="1134"/>
        </w:tabs>
        <w:ind w:left="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bookmarkStart w:id="0" w:name="P70"/>
      <w:bookmarkEnd w:id="0"/>
      <w:r>
        <w:rPr>
          <w:rFonts w:ascii="Times New Roman" w:hAnsi="Times New Roman" w:cs="Times New Roman"/>
          <w:b w:val="0"/>
          <w:sz w:val="28"/>
          <w:szCs w:val="28"/>
        </w:rPr>
        <w:t>ПОРЯДОК ОБСУЖДЕНИЯ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до его внесения в  администрацию поселения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решения о поддержке инициативных проектов.</w:t>
      </w:r>
      <w:proofErr w:type="gramEnd"/>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 рассмотрение нескольких инициативных проектов на одном собрании граждан.</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назначения и проведения собраний граждан, в том числе собраний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5" w:history="1">
        <w:r>
          <w:rPr>
            <w:rStyle w:val="a3"/>
            <w:rFonts w:ascii="Times New Roman" w:hAnsi="Times New Roman" w:cs="Times New Roman"/>
            <w:sz w:val="28"/>
            <w:szCs w:val="28"/>
          </w:rPr>
          <w:t>Уставом</w:t>
        </w:r>
      </w:hyperlink>
      <w:r>
        <w:rPr>
          <w:rStyle w:val="a3"/>
          <w:rFonts w:ascii="Times New Roman" w:hAnsi="Times New Roman" w:cs="Times New Roman"/>
          <w:sz w:val="28"/>
          <w:szCs w:val="28"/>
        </w:rPr>
        <w:t xml:space="preserve"> поселения</w:t>
      </w:r>
      <w:r>
        <w:rPr>
          <w:rFonts w:ascii="Times New Roman" w:hAnsi="Times New Roman" w:cs="Times New Roman"/>
          <w:sz w:val="28"/>
          <w:szCs w:val="28"/>
        </w:rPr>
        <w:t>, решением представительного органа поселения.</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ВНЕСЕНИЯ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вносятся в  администрацию поселения. Дата (даты) внесения инициативных проектов устанавливается (устанавливаются) ежегодно правовым актом  администрации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администрацию поселения письма на имя главы </w:t>
      </w:r>
      <w:r>
        <w:rPr>
          <w:rFonts w:ascii="Times New Roman" w:hAnsi="Times New Roman" w:cs="Times New Roman"/>
          <w:sz w:val="28"/>
          <w:szCs w:val="28"/>
        </w:rPr>
        <w:lastRenderedPageBreak/>
        <w:t>поселения с приложением инициативного проекта, документов и материалов, входящих в состав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внесении инициативного проекта в администрацию поселения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8 Положения, а также сведения об инициаторах проекта.</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Свои замечания и предложения вправе направлять жители поселения, достигшие шестнадцатилетнего возраста.</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РАССМОТРЕНИЯ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Инициативный проект подлежит обязательному рассмотрению  администрацией поселения в течение 30 дней со дня его внесения с учетом проведения конкурсного отбора в случаях, предусмотренных пунктом 20 Положения.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Вошедший в  администрацию поселения инициативный проект незамедлительно  направляется в  уполномоченный орган администрации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администрации поселения направляет инициативный проект, а также замечания и предложения по инициативному проекту, поступившие в соответствии с пунктом 14 Положения, в адрес отраслевых (функциональных) органов  администрации поселения по направлению деятельности.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Отраслевые  (функциональные) органы администрации поселения 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 администрации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sidR="005D1B2C">
        <w:rPr>
          <w:rFonts w:ascii="Times New Roman" w:hAnsi="Times New Roman" w:cs="Times New Roman"/>
          <w:sz w:val="28"/>
          <w:szCs w:val="28"/>
        </w:rPr>
        <w:t>,</w:t>
      </w:r>
      <w:proofErr w:type="gramEnd"/>
      <w:r>
        <w:rPr>
          <w:rFonts w:ascii="Times New Roman" w:hAnsi="Times New Roman" w:cs="Times New Roman"/>
          <w:sz w:val="28"/>
          <w:szCs w:val="28"/>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уполномоченный орган администрации организует проведение конкурсного отбора и информирует об этом инициатора проекта.</w:t>
      </w:r>
    </w:p>
    <w:p w:rsidR="008B788D" w:rsidRDefault="008B788D" w:rsidP="008B788D">
      <w:pPr>
        <w:pStyle w:val="ConsPlusNorma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xml:space="preserve">К конкурсному отбору допускаются инициативные проекты, в отношении которых отсутствуют основания для отказа, предусмотренные </w:t>
      </w:r>
      <w:r>
        <w:rPr>
          <w:rFonts w:ascii="Times New Roman" w:hAnsi="Times New Roman" w:cs="Times New Roman"/>
          <w:sz w:val="28"/>
          <w:szCs w:val="28"/>
        </w:rPr>
        <w:lastRenderedPageBreak/>
        <w:t>подпунктами 1) – 3), 5) пункта 23 Положения.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конкурсного отбора инициативных проектов возлагается на муниципальную конкурсную комиссию, порядок формирования и деятельности которой определен Положением.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заключений отраслевых (функциональных) органов администрации поселения,  а в случае если конкурсный отбор проводился, то также итогов проведения конкурсного отбора, уполномоченный орган готовит проект одного из следующих решений администрации поселения: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внесения изменений в решение о бюджете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поддержке инициативного проекта принимается в одном из следующих случаев:</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признание инициативного проекта не прошедшим конкурсный отбор.</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Копия решения по результатам рассмотрения инициативного проекта администрацией поселения направляется инициатору проекта способом, указанным инициатором проекта при внесении инициативного проекта.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по результатам рассмотрения инициативного проекта дополнительно может содержать:</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предложение инициаторам проекта совместно с отраслевым (функциональным) органом администрации поселения, курирующим направление деятельности, которым соответствует внесенный инициативный проект, доработать инициативный проект.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w:t>
      </w:r>
      <w:r>
        <w:rPr>
          <w:rFonts w:ascii="Times New Roman" w:hAnsi="Times New Roman" w:cs="Times New Roman"/>
          <w:sz w:val="28"/>
          <w:szCs w:val="28"/>
        </w:rPr>
        <w:lastRenderedPageBreak/>
        <w:t xml:space="preserve">способом, указанное в настоящем подпункте предложение о совместной доработке проекта обязательно.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B788D" w:rsidRDefault="008B788D" w:rsidP="008B788D">
      <w:pPr>
        <w:pStyle w:val="ConsPlusNormal"/>
        <w:jc w:val="both"/>
        <w:rPr>
          <w:rFonts w:ascii="Times New Roman" w:hAnsi="Times New Roman" w:cs="Times New Roman"/>
          <w:sz w:val="28"/>
          <w:szCs w:val="28"/>
        </w:rPr>
      </w:pPr>
    </w:p>
    <w:p w:rsidR="008B788D" w:rsidRDefault="008B788D" w:rsidP="008B788D">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ПОРЯДОК ФОРМИРОВАНИЯ И ДЕЯТЕЛЬНОСТИ МУНИЦИПАЛЬНОЙ КОНКУРСНОЙ КОМИССИИ </w:t>
      </w:r>
    </w:p>
    <w:p w:rsidR="008B788D" w:rsidRDefault="008B788D" w:rsidP="008B788D">
      <w:pPr>
        <w:pStyle w:val="ConsPlusNormal"/>
        <w:tabs>
          <w:tab w:val="left" w:pos="1134"/>
        </w:tabs>
        <w:ind w:left="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Состав муниципальной конкурсной комиссии (далее – комиссия) ежегодно формируется администрацией поселения. При этом половина от общего числа членов комиссии должна быть назначена на основе предложений представительного органа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Общее число членов комиссии составляет   5  человек.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осуществляет следующие полномочия:</w:t>
      </w:r>
    </w:p>
    <w:p w:rsidR="008B788D" w:rsidRDefault="008B788D" w:rsidP="008B788D">
      <w:pPr>
        <w:pStyle w:val="a4"/>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регламент проведения конкурсного отбора инициативных проектов;</w:t>
      </w:r>
    </w:p>
    <w:p w:rsidR="008B788D" w:rsidRDefault="008B788D" w:rsidP="008B788D">
      <w:pPr>
        <w:pStyle w:val="a4"/>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рассматривает инициативные проекты и материалы к ним;</w:t>
      </w:r>
    </w:p>
    <w:p w:rsidR="008B788D" w:rsidRDefault="008B788D" w:rsidP="008B788D">
      <w:pPr>
        <w:pStyle w:val="a4"/>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признании инициативного проекта прошедшим или не прошедшим конкурсный отбор.</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состоит из председателя комиссии, заместителя председателя комиссии и членов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челны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решению комиссии в ее заседаниях могут принимать участие и </w:t>
      </w:r>
      <w:r>
        <w:rPr>
          <w:rFonts w:ascii="Times New Roman" w:hAnsi="Times New Roman" w:cs="Times New Roman"/>
          <w:sz w:val="28"/>
          <w:szCs w:val="28"/>
        </w:rPr>
        <w:lastRenderedPageBreak/>
        <w:t>излагать свои позиции по инициативным проектам представители органов местного самоуправления поселения, эксперты и иные приглашенные лица.</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ПРОВЕДЕНИЯ КОНКУРСНОГО ОТБОРА</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оценивает инициативные проекты, у которых отсутствуют основания для отказа в поддержке, установленные подпунктами 1) – 3), 5) пункта 23 Положения, в соответствии с критериями конкурсного отбора инициативных проектов, указанными в приложении 4 к Положению.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Pr>
          <w:rFonts w:ascii="Times New Roman" w:hAnsi="Times New Roman" w:cs="Times New Roman"/>
          <w:sz w:val="28"/>
          <w:szCs w:val="28"/>
        </w:rPr>
        <w:t>дств в б</w:t>
      </w:r>
      <w:proofErr w:type="gramEnd"/>
      <w:r>
        <w:rPr>
          <w:rFonts w:ascii="Times New Roman" w:hAnsi="Times New Roman" w:cs="Times New Roman"/>
          <w:sz w:val="28"/>
          <w:szCs w:val="28"/>
        </w:rPr>
        <w:t>юджете поселения необходимых для реализации данных инициативных проектов.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бюджета поселения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администрацию поселения ранее другого (других) инициативного проекта (инициативных проектов), </w:t>
      </w:r>
      <w:proofErr w:type="gramStart"/>
      <w:r>
        <w:rPr>
          <w:rFonts w:ascii="Times New Roman" w:hAnsi="Times New Roman" w:cs="Times New Roman"/>
          <w:sz w:val="28"/>
          <w:szCs w:val="28"/>
        </w:rPr>
        <w:t>набравшего</w:t>
      </w:r>
      <w:proofErr w:type="gramEnd"/>
      <w:r>
        <w:rPr>
          <w:rFonts w:ascii="Times New Roman" w:hAnsi="Times New Roman" w:cs="Times New Roman"/>
          <w:sz w:val="28"/>
          <w:szCs w:val="28"/>
        </w:rPr>
        <w:t xml:space="preserve"> (набравших) такое же количество баллов.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увеличения бюджетных ассигнований на реализацию инициативных проектов в соответствии с внесением изменений в решение представительного органа поселения  о бюджете  поселения,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бюджета</w:t>
      </w:r>
      <w:proofErr w:type="gramEnd"/>
      <w:r>
        <w:rPr>
          <w:rFonts w:ascii="Times New Roman" w:hAnsi="Times New Roman" w:cs="Times New Roman"/>
          <w:sz w:val="28"/>
          <w:szCs w:val="28"/>
        </w:rPr>
        <w:t xml:space="preserve"> района в объеме средств, необходимом для реализации данного (данных) инициативного проекта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бюджета поселения в объеме средств, необходимом для реализации инициативного проекта (инициативных проектов).</w:t>
      </w:r>
      <w:proofErr w:type="gramEnd"/>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118"/>
      <w:bookmarkEnd w:id="1"/>
      <w:r>
        <w:rPr>
          <w:rFonts w:ascii="Times New Roman" w:hAnsi="Times New Roman" w:cs="Times New Roman"/>
          <w:sz w:val="28"/>
          <w:szCs w:val="28"/>
        </w:rPr>
        <w:t xml:space="preserve">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администрации поселения в течение 1 рабочего дня </w:t>
      </w:r>
      <w:r>
        <w:rPr>
          <w:rFonts w:ascii="Times New Roman" w:hAnsi="Times New Roman" w:cs="Times New Roman"/>
          <w:sz w:val="28"/>
          <w:szCs w:val="28"/>
        </w:rPr>
        <w:lastRenderedPageBreak/>
        <w:t>со дня подписания протокола.</w:t>
      </w:r>
    </w:p>
    <w:p w:rsidR="008B788D" w:rsidRDefault="008B788D" w:rsidP="008B788D">
      <w:pPr>
        <w:pStyle w:val="ConsPlusNormal"/>
        <w:tabs>
          <w:tab w:val="left" w:pos="1134"/>
        </w:tabs>
        <w:ind w:left="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РЕАЛИЗАЦИЯ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инициативных проектов осуществляется за счет средств бюджета поселения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Администрация поселения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администрации поселения и инициаторов проекта, который устанавливается правовым актом администрации поселения (далее – Регламент).</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подпунктом 6 пункта 8 Положения, обеспечивает внесение инициативных платежей в доход бюджета поселения и (или) заключение соответствующих договоров в целях осуществления имущественного и (или) трудового участия в порядке, установленном Регламентом</w:t>
      </w:r>
      <w:proofErr w:type="gramEnd"/>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инициатор проекта в срок, установленный Регламентом, не обеспечивает выполнение пункта 43 Положения, администрация поселения вправе после реализации проекта взыскать с инициатора проекта денежные средства в размере инициативных платежей, указанных инициатором проекта в соответствии с подпунктом 6 пункта 8 Положения.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Инициаторы проекта, другие граждане, проживающие на территории поселения,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инициативного проекта в формах, предусмотренных законодательством Российской Федерации.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поселения в информационно-телекоммуникационной сети «Интернет».</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об итогах реализации инициативного проекта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30 календарных дней со дня завершения реализации </w:t>
      </w:r>
      <w:r>
        <w:rPr>
          <w:rFonts w:ascii="Times New Roman" w:hAnsi="Times New Roman" w:cs="Times New Roman"/>
          <w:sz w:val="28"/>
          <w:szCs w:val="28"/>
        </w:rPr>
        <w:lastRenderedPageBreak/>
        <w:t>инициативного проекта.</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администрации поселения обеспечивает размещение информации, указанной в настоящем пункте.</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РАСЧЕТА И ВОЗВРАТА СУММ ИНИЦИАТИВНЫХ ПЛАТЕЖЕЙ</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поселения (далее – денежные средства, подлежащие возврату).</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денежных средств, подлежащих возврату инициаторам проекта, рассчитывается исходя из процентного соотношения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инициативного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администрации поселения и инициаторов проекта в целях возврата денежных средств устанавливается Регламентом, предусмотренным пунктом 42 Положения. </w:t>
      </w:r>
    </w:p>
    <w:p w:rsidR="008B788D" w:rsidRDefault="008B788D" w:rsidP="008B788D">
      <w:pPr>
        <w:rPr>
          <w:rFonts w:ascii="Times New Roman" w:hAnsi="Times New Roman" w:cs="Times New Roman"/>
          <w:sz w:val="24"/>
          <w:szCs w:val="24"/>
        </w:rPr>
      </w:pPr>
      <w:r>
        <w:rPr>
          <w:rFonts w:ascii="Times New Roman" w:hAnsi="Times New Roman" w:cs="Times New Roman"/>
          <w:sz w:val="24"/>
          <w:szCs w:val="24"/>
        </w:rPr>
        <w:br w:type="page"/>
      </w:r>
    </w:p>
    <w:p w:rsidR="008B788D" w:rsidRDefault="008B788D" w:rsidP="00537437">
      <w:pPr>
        <w:autoSpaceDE w:val="0"/>
        <w:autoSpaceDN w:val="0"/>
        <w:adjustRightInd w:val="0"/>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ПРИЛОЖЕНИЕ 1</w:t>
      </w:r>
    </w:p>
    <w:p w:rsidR="008B788D" w:rsidRDefault="008B788D" w:rsidP="00231501">
      <w:pPr>
        <w:adjustRightInd w:val="0"/>
        <w:spacing w:line="240" w:lineRule="auto"/>
        <w:ind w:left="5670"/>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 Положению </w:t>
      </w:r>
      <w:r>
        <w:rPr>
          <w:rFonts w:ascii="Times New Roman" w:hAnsi="Times New Roman" w:cs="Times New Roman"/>
          <w:bCs/>
          <w:sz w:val="28"/>
          <w:szCs w:val="28"/>
        </w:rPr>
        <w:t xml:space="preserve">о реализации инициативных проектов в </w:t>
      </w:r>
      <w:proofErr w:type="spellStart"/>
      <w:r w:rsidR="005D1B2C">
        <w:rPr>
          <w:rFonts w:ascii="Times New Roman" w:hAnsi="Times New Roman" w:cs="Times New Roman"/>
          <w:bCs/>
          <w:sz w:val="28"/>
          <w:szCs w:val="28"/>
        </w:rPr>
        <w:t>Половинском</w:t>
      </w:r>
      <w:proofErr w:type="spellEnd"/>
      <w:r w:rsidR="005D1B2C">
        <w:rPr>
          <w:rFonts w:ascii="Times New Roman" w:hAnsi="Times New Roman" w:cs="Times New Roman"/>
          <w:bCs/>
          <w:sz w:val="28"/>
          <w:szCs w:val="28"/>
        </w:rPr>
        <w:t xml:space="preserve"> </w:t>
      </w:r>
      <w:r>
        <w:rPr>
          <w:rFonts w:ascii="Times New Roman" w:hAnsi="Times New Roman" w:cs="Times New Roman"/>
          <w:bCs/>
          <w:sz w:val="28"/>
          <w:szCs w:val="28"/>
        </w:rPr>
        <w:t xml:space="preserve"> сельском поселении</w:t>
      </w:r>
    </w:p>
    <w:p w:rsidR="008B788D" w:rsidRDefault="008B788D" w:rsidP="008B788D">
      <w:pPr>
        <w:autoSpaceDE w:val="0"/>
        <w:autoSpaceDN w:val="0"/>
        <w:adjustRightInd w:val="0"/>
        <w:spacing w:after="0" w:line="240" w:lineRule="auto"/>
        <w:rPr>
          <w:rFonts w:ascii="Times New Roman" w:hAnsi="Times New Roman" w:cs="Times New Roman"/>
          <w:b/>
          <w:sz w:val="28"/>
          <w:szCs w:val="28"/>
        </w:rPr>
      </w:pP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определения части территории </w:t>
      </w:r>
      <w:proofErr w:type="spellStart"/>
      <w:r w:rsidR="005D1B2C">
        <w:rPr>
          <w:rFonts w:ascii="Times New Roman" w:hAnsi="Times New Roman" w:cs="Times New Roman"/>
          <w:sz w:val="28"/>
          <w:szCs w:val="28"/>
        </w:rPr>
        <w:t>Половинского</w:t>
      </w:r>
      <w:proofErr w:type="spellEnd"/>
      <w:r w:rsidR="005D1B2C">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на которой могут реализовываться инициативные проекты</w:t>
      </w:r>
    </w:p>
    <w:p w:rsidR="008B788D" w:rsidRDefault="008B788D" w:rsidP="008B788D">
      <w:pPr>
        <w:autoSpaceDE w:val="0"/>
        <w:autoSpaceDN w:val="0"/>
        <w:adjustRightInd w:val="0"/>
        <w:spacing w:after="0" w:line="240" w:lineRule="auto"/>
        <w:jc w:val="both"/>
        <w:rPr>
          <w:rFonts w:ascii="Times New Roman" w:hAnsi="Times New Roman" w:cs="Times New Roman"/>
          <w:b/>
          <w:sz w:val="28"/>
          <w:szCs w:val="28"/>
        </w:rPr>
      </w:pPr>
    </w:p>
    <w:p w:rsidR="008B788D" w:rsidRDefault="008B788D" w:rsidP="008B788D">
      <w:pPr>
        <w:pStyle w:val="a4"/>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(далее – настоящий порядок) устанавливает процедуру определения части территории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 на которой могут реализовываться инициативные проекты (далее – предполагаемая часть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Предполагаемая часть территории, устанавливается администрацией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сельского поселения;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органы территориального общественного самоуправления;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староста сельского населенного пункта;</w:t>
      </w:r>
    </w:p>
    <w:p w:rsidR="008B788D" w:rsidRDefault="008B788D" w:rsidP="008B788D">
      <w:pPr>
        <w:adjustRightInd w:val="0"/>
        <w:rPr>
          <w:rFonts w:ascii="Times New Roman" w:hAnsi="Times New Roman" w:cs="Times New Roman"/>
          <w:sz w:val="28"/>
          <w:szCs w:val="28"/>
        </w:rPr>
      </w:pPr>
      <w:r>
        <w:rPr>
          <w:rFonts w:ascii="Times New Roman" w:hAnsi="Times New Roman" w:cs="Times New Roman"/>
          <w:sz w:val="28"/>
          <w:szCs w:val="28"/>
        </w:rPr>
        <w:t>4. Инициативные проекты могут реализовываться в границах  Увельского муниципального района в пределах следующих территорий проживания граждан:</w:t>
      </w:r>
    </w:p>
    <w:p w:rsidR="008B788D" w:rsidRDefault="008B788D" w:rsidP="008B788D">
      <w:pPr>
        <w:adjustRightInd w:val="0"/>
        <w:jc w:val="both"/>
        <w:rPr>
          <w:rFonts w:ascii="Times New Roman" w:hAnsi="Times New Roman" w:cs="Times New Roman"/>
          <w:sz w:val="28"/>
          <w:szCs w:val="28"/>
        </w:rPr>
      </w:pPr>
      <w:r>
        <w:rPr>
          <w:rFonts w:ascii="Times New Roman" w:hAnsi="Times New Roman" w:cs="Times New Roman"/>
          <w:sz w:val="28"/>
          <w:szCs w:val="28"/>
        </w:rPr>
        <w:t xml:space="preserve"> 1) в границах территорий территориального общественного самоуправления;</w:t>
      </w:r>
    </w:p>
    <w:p w:rsidR="008B788D" w:rsidRDefault="008B788D" w:rsidP="008B788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Для установления предполагаемой части территории, до выдвижения инициативного проекта, инициатор проекта обращается в администрацию сельского поселения с заявлением об определении части территории, на которой планирует реализовывать инициативный проект с описанием ее границ.</w:t>
      </w:r>
    </w:p>
    <w:p w:rsidR="008B788D" w:rsidRDefault="008B788D" w:rsidP="008B788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6. Заявление об определении части территории, на которой планируется реализовывать инициативный проект, подписывается инициатором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К заявлению инициатор проекта прилагает следующие документы:</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краткое описание инициативного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о предполагаемой части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 Администрация в течение пяти рабочих дней со дня поступления заявления принимает решение:</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определении границ предполагаемой части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отказе в определении границ предполагаемой части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Решение об отказе в определении границ предполагаемой части территории, принимается в следующих случаях:</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предполагаемая часть территории выходит за пределы территории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запрашиваемая предполагаемая часть территории находится в собственности или закреплена на ином вещном праве за третьими лицами;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границах предполагаемой части территории реализуется иной аналогичный инициативный проект;</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виды разрешенного использования земельного участка </w:t>
      </w:r>
      <w:proofErr w:type="gramStart"/>
      <w:r>
        <w:rPr>
          <w:rFonts w:ascii="Times New Roman" w:hAnsi="Times New Roman" w:cs="Times New Roman"/>
          <w:sz w:val="28"/>
          <w:szCs w:val="28"/>
        </w:rPr>
        <w:t>на предполагаемой части территории</w:t>
      </w:r>
      <w:proofErr w:type="gramEnd"/>
      <w:r>
        <w:rPr>
          <w:rFonts w:ascii="Times New Roman" w:hAnsi="Times New Roman" w:cs="Times New Roman"/>
          <w:sz w:val="28"/>
          <w:szCs w:val="28"/>
        </w:rPr>
        <w:t xml:space="preserve"> не соответствует целям инициативного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реализация инициативного проекта </w:t>
      </w:r>
      <w:proofErr w:type="gramStart"/>
      <w:r>
        <w:rPr>
          <w:rFonts w:ascii="Times New Roman" w:hAnsi="Times New Roman" w:cs="Times New Roman"/>
          <w:sz w:val="28"/>
          <w:szCs w:val="28"/>
        </w:rPr>
        <w:t>на предполагаемой части территории</w:t>
      </w:r>
      <w:proofErr w:type="gramEnd"/>
      <w:r>
        <w:rPr>
          <w:rFonts w:ascii="Times New Roman" w:hAnsi="Times New Roman" w:cs="Times New Roman"/>
          <w:sz w:val="28"/>
          <w:szCs w:val="28"/>
        </w:rPr>
        <w:t xml:space="preserve"> противоречит нормам законодательства.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определения границ предполагаемой части территории инициатору проекта направляется письмо с согласованием части территории, где планируется реализация инициативного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Решение  администрации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 об отказе в определении предполагаемой части территории, может быть обжаловано в установленном законодательством порядке.</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D3169C" w:rsidP="00D3169C">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B788D">
        <w:rPr>
          <w:rFonts w:ascii="Times New Roman" w:eastAsia="Times New Roman" w:hAnsi="Times New Roman" w:cs="Times New Roman"/>
          <w:bCs/>
          <w:sz w:val="24"/>
          <w:szCs w:val="24"/>
        </w:rPr>
        <w:t>ПРИЛОЖЕНИЕ 2</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 Положению о реализации инициативных проектов в </w:t>
      </w:r>
      <w:proofErr w:type="spellStart"/>
      <w:r w:rsidR="00D3169C">
        <w:rPr>
          <w:rFonts w:ascii="Times New Roman" w:eastAsia="Times New Roman" w:hAnsi="Times New Roman" w:cs="Times New Roman"/>
          <w:bCs/>
          <w:sz w:val="24"/>
          <w:szCs w:val="24"/>
        </w:rPr>
        <w:t>Половинском</w:t>
      </w:r>
      <w:proofErr w:type="spellEnd"/>
      <w:r>
        <w:rPr>
          <w:rFonts w:ascii="Times New Roman" w:eastAsia="Times New Roman" w:hAnsi="Times New Roman" w:cs="Times New Roman"/>
          <w:bCs/>
          <w:sz w:val="24"/>
          <w:szCs w:val="24"/>
        </w:rPr>
        <w:t xml:space="preserve">  сельском поселении</w:t>
      </w:r>
    </w:p>
    <w:p w:rsidR="008B788D" w:rsidRDefault="008B788D" w:rsidP="008B788D">
      <w:pPr>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Инициативный проект, претендующий на финансовую поддержку </w:t>
      </w: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 счет средств бюджета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w:t>
      </w:r>
    </w:p>
    <w:tbl>
      <w:tblPr>
        <w:tblW w:w="0" w:type="auto"/>
        <w:tblLayout w:type="fixed"/>
        <w:tblCellMar>
          <w:top w:w="102" w:type="dxa"/>
          <w:left w:w="62" w:type="dxa"/>
          <w:bottom w:w="102" w:type="dxa"/>
          <w:right w:w="62" w:type="dxa"/>
        </w:tblCellMar>
        <w:tblLook w:val="04A0"/>
      </w:tblPr>
      <w:tblGrid>
        <w:gridCol w:w="567"/>
        <w:gridCol w:w="4598"/>
        <w:gridCol w:w="4536"/>
      </w:tblGrid>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tc>
      </w:tr>
      <w:tr w:rsidR="008B788D" w:rsidTr="008B788D">
        <w:trPr>
          <w:trHeight w:val="165"/>
        </w:trPr>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rPr>
          <w:trHeight w:val="952"/>
        </w:trPr>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Вопросы местного значения или иные вопросы,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сельского поселения,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Ожидаемое количество жителей муниципального образования или его части,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Сроки реализации инициативного </w:t>
            </w:r>
            <w:r>
              <w:rPr>
                <w:rFonts w:ascii="Times New Roman" w:hAnsi="Times New Roman" w:cs="Times New Roman"/>
                <w:sz w:val="28"/>
                <w:szCs w:val="28"/>
              </w:rPr>
              <w:lastRenderedPageBreak/>
              <w:t>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Общая стоимость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rsidP="00D3169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Средства бюджета </w:t>
            </w:r>
            <w:proofErr w:type="spellStart"/>
            <w:r w:rsidR="00D3169C">
              <w:rPr>
                <w:rFonts w:ascii="Times New Roman" w:hAnsi="Times New Roman" w:cs="Times New Roman"/>
                <w:sz w:val="28"/>
                <w:szCs w:val="28"/>
              </w:rPr>
              <w:t>Половинского</w:t>
            </w:r>
            <w:proofErr w:type="spellEnd"/>
            <w:r w:rsidR="00D3169C">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Объем имущественного и (или) трудового участия, обеспечиваемый инициатором проекта </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bl>
    <w:p w:rsidR="008B788D" w:rsidRDefault="008B788D" w:rsidP="008B788D">
      <w:pPr>
        <w:autoSpaceDE w:val="0"/>
        <w:autoSpaceDN w:val="0"/>
        <w:adjustRightInd w:val="0"/>
        <w:spacing w:after="0" w:line="240" w:lineRule="auto"/>
        <w:jc w:val="both"/>
        <w:rPr>
          <w:rFonts w:ascii="Times New Roman" w:hAnsi="Times New Roman" w:cs="Times New Roman"/>
          <w:sz w:val="28"/>
          <w:szCs w:val="28"/>
        </w:rPr>
      </w:pPr>
    </w:p>
    <w:p w:rsidR="008B788D" w:rsidRDefault="008B788D" w:rsidP="008B788D">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(представитель инициатора) _______________________ Ф.И.О.</w:t>
      </w:r>
    </w:p>
    <w:p w:rsidR="008B788D" w:rsidRDefault="008B788D" w:rsidP="008B788D">
      <w:pPr>
        <w:autoSpaceDE w:val="0"/>
        <w:autoSpaceDN w:val="0"/>
        <w:adjustRightInd w:val="0"/>
        <w:spacing w:line="240" w:lineRule="auto"/>
        <w:jc w:val="both"/>
        <w:rPr>
          <w:rFonts w:ascii="Times New Roman" w:hAnsi="Times New Roman" w:cs="Times New Roman"/>
          <w:sz w:val="28"/>
          <w:szCs w:val="28"/>
        </w:rPr>
      </w:pPr>
    </w:p>
    <w:p w:rsidR="008B788D" w:rsidRDefault="008B788D" w:rsidP="008B788D">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Приложения:  </w:t>
      </w:r>
    </w:p>
    <w:p w:rsidR="008B788D" w:rsidRDefault="008B788D" w:rsidP="008B788D">
      <w:pPr>
        <w:pStyle w:val="ConsPlusNormal"/>
        <w:numPr>
          <w:ilvl w:val="0"/>
          <w:numId w:val="8"/>
        </w:numPr>
        <w:tabs>
          <w:tab w:val="left" w:pos="1134"/>
        </w:tabs>
        <w:ind w:left="0" w:firstLine="720"/>
        <w:jc w:val="both"/>
        <w:rPr>
          <w:rFonts w:ascii="Times New Roman" w:hAnsi="Times New Roman" w:cs="Times New Roman"/>
          <w:sz w:val="28"/>
          <w:szCs w:val="28"/>
        </w:rPr>
      </w:pPr>
      <w:r>
        <w:rPr>
          <w:rFonts w:ascii="Times New Roman" w:hAnsi="Times New Roman" w:cs="Times New Roman"/>
          <w:sz w:val="28"/>
          <w:szCs w:val="28"/>
        </w:rPr>
        <w:t>Протокол собрания  граждан, в том числе собрания  граждан по вопросам осуществления ТОС.</w:t>
      </w:r>
    </w:p>
    <w:p w:rsidR="008B788D" w:rsidRDefault="008B788D" w:rsidP="008B788D">
      <w:pPr>
        <w:pStyle w:val="ConsPlusNormal"/>
        <w:numPr>
          <w:ilvl w:val="0"/>
          <w:numId w:val="8"/>
        </w:numPr>
        <w:tabs>
          <w:tab w:val="left" w:pos="1134"/>
        </w:tabs>
        <w:ind w:left="0" w:firstLine="720"/>
        <w:jc w:val="both"/>
        <w:rPr>
          <w:rFonts w:ascii="Times New Roman" w:hAnsi="Times New Roman" w:cs="Times New Roman"/>
          <w:sz w:val="28"/>
          <w:szCs w:val="28"/>
        </w:rPr>
      </w:pPr>
      <w:r>
        <w:rPr>
          <w:rFonts w:ascii="Times New Roman" w:hAnsi="Times New Roman" w:cs="Times New Roman"/>
          <w:sz w:val="28"/>
          <w:szCs w:val="28"/>
        </w:rPr>
        <w:t>Решение администрации сельского поселения об определении части территории муниципального образования, на которой планируется реализовать инициативный проект</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Расчет и обоснование предполагаемой стоимости инициативного проекта;</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roofErr w:type="gramEnd"/>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инициатора проекта.</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Презентационные    материалы   к    инициативному    проекту (с использованием средств визуализации инициативного проекта), дополнительные материалы (чертежи, макеты, графические материалы, фотографии и другие) при необходимости. </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Видеозапись схода, собрания или конференции граждан, в том числе схода, собрания или конференции граждан по вопросам осуществления ТОС (при наличии);</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w:t>
      </w:r>
    </w:p>
    <w:p w:rsidR="008B788D" w:rsidRDefault="008B788D" w:rsidP="008B788D">
      <w:pPr>
        <w:pStyle w:val="Heading10"/>
        <w:keepNext/>
        <w:keepLines/>
        <w:shd w:val="clear" w:color="auto" w:fill="auto"/>
        <w:spacing w:before="0" w:line="240" w:lineRule="auto"/>
        <w:ind w:right="60" w:firstLine="0"/>
        <w:jc w:val="right"/>
        <w:rPr>
          <w:sz w:val="28"/>
          <w:szCs w:val="28"/>
        </w:rPr>
      </w:pPr>
    </w:p>
    <w:p w:rsidR="008B788D" w:rsidRDefault="008B788D" w:rsidP="008B788D">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8B788D" w:rsidRDefault="008B788D" w:rsidP="008B788D">
      <w:pPr>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w:t>
      </w:r>
    </w:p>
    <w:p w:rsidR="008B788D" w:rsidRDefault="008B788D" w:rsidP="008B788D">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зарегистрированны</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)по адресу: ______________________________________________________________,</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серия______№____________</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____________________________________________,</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(документа, удостоверяющего личность)                     (дата)</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(орган, выдавший документ, удостоверяющий личность)</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 </w:t>
      </w:r>
      <w:proofErr w:type="spellStart"/>
      <w:r w:rsidR="00D3169C">
        <w:rPr>
          <w:rFonts w:ascii="Times New Roman" w:hAnsi="Times New Roman" w:cs="Times New Roman"/>
          <w:sz w:val="24"/>
          <w:szCs w:val="24"/>
        </w:rPr>
        <w:t>Половинского</w:t>
      </w:r>
      <w:proofErr w:type="spellEnd"/>
      <w:r>
        <w:rPr>
          <w:rFonts w:ascii="Times New Roman" w:hAnsi="Times New Roman" w:cs="Times New Roman"/>
          <w:sz w:val="24"/>
          <w:szCs w:val="24"/>
        </w:rPr>
        <w:t xml:space="preserve"> сельского поселения, находящейся по адресу: 45701</w:t>
      </w:r>
      <w:r w:rsidR="00D3169C">
        <w:rPr>
          <w:rFonts w:ascii="Times New Roman" w:hAnsi="Times New Roman" w:cs="Times New Roman"/>
          <w:sz w:val="24"/>
          <w:szCs w:val="24"/>
        </w:rPr>
        <w:t>6</w:t>
      </w:r>
      <w:r>
        <w:rPr>
          <w:rFonts w:ascii="Times New Roman" w:hAnsi="Times New Roman" w:cs="Times New Roman"/>
          <w:sz w:val="24"/>
          <w:szCs w:val="24"/>
        </w:rPr>
        <w:t xml:space="preserve">, Челябинская обл., Увельский район, с. </w:t>
      </w:r>
      <w:r w:rsidR="00D3169C">
        <w:rPr>
          <w:rFonts w:ascii="Times New Roman" w:hAnsi="Times New Roman" w:cs="Times New Roman"/>
          <w:sz w:val="24"/>
          <w:szCs w:val="24"/>
        </w:rPr>
        <w:t>Половинка</w:t>
      </w:r>
      <w:r>
        <w:rPr>
          <w:rFonts w:ascii="Times New Roman" w:hAnsi="Times New Roman" w:cs="Times New Roman"/>
          <w:sz w:val="24"/>
          <w:szCs w:val="24"/>
        </w:rPr>
        <w:t xml:space="preserve">, ул. </w:t>
      </w:r>
      <w:r w:rsidR="00D3169C">
        <w:rPr>
          <w:rFonts w:ascii="Times New Roman" w:hAnsi="Times New Roman" w:cs="Times New Roman"/>
          <w:sz w:val="24"/>
          <w:szCs w:val="24"/>
        </w:rPr>
        <w:t>Труда</w:t>
      </w:r>
      <w:r>
        <w:rPr>
          <w:rFonts w:ascii="Times New Roman" w:hAnsi="Times New Roman" w:cs="Times New Roman"/>
          <w:sz w:val="24"/>
          <w:szCs w:val="24"/>
        </w:rPr>
        <w:t xml:space="preserve">, </w:t>
      </w:r>
      <w:r w:rsidR="00D3169C">
        <w:rPr>
          <w:rFonts w:ascii="Times New Roman" w:hAnsi="Times New Roman" w:cs="Times New Roman"/>
          <w:sz w:val="24"/>
          <w:szCs w:val="24"/>
        </w:rPr>
        <w:t>52</w:t>
      </w:r>
      <w:proofErr w:type="gramEnd"/>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Обработка персональных данных осуществляется операторами персональных </w:t>
      </w:r>
      <w:proofErr w:type="gramStart"/>
      <w:r>
        <w:rPr>
          <w:rFonts w:ascii="Times New Roman" w:hAnsi="Times New Roman" w:cs="Times New Roman"/>
          <w:sz w:val="24"/>
          <w:szCs w:val="24"/>
        </w:rPr>
        <w:t>данных</w:t>
      </w:r>
      <w:proofErr w:type="gramEnd"/>
      <w:r>
        <w:rPr>
          <w:rFonts w:ascii="Times New Roman" w:hAnsi="Times New Roman" w:cs="Times New Roman"/>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может быть отозвано.</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vertAlign w:val="superscript"/>
        </w:rPr>
        <w:t xml:space="preserve">                                                  (фамилия, имя, отчество)                                                                                 (подпись)</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ПРИЛОЖЕНИЕ 4</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 Положению о реализации инициативных проектов в </w:t>
      </w:r>
      <w:proofErr w:type="spellStart"/>
      <w:r w:rsidR="00D3169C">
        <w:rPr>
          <w:rFonts w:ascii="Times New Roman" w:eastAsia="Times New Roman" w:hAnsi="Times New Roman" w:cs="Times New Roman"/>
          <w:bCs/>
          <w:sz w:val="24"/>
          <w:szCs w:val="24"/>
        </w:rPr>
        <w:t>Половинском</w:t>
      </w:r>
      <w:proofErr w:type="spellEnd"/>
      <w:r>
        <w:rPr>
          <w:rFonts w:ascii="Times New Roman" w:eastAsia="Times New Roman" w:hAnsi="Times New Roman" w:cs="Times New Roman"/>
          <w:bCs/>
          <w:sz w:val="24"/>
          <w:szCs w:val="24"/>
        </w:rPr>
        <w:t xml:space="preserve"> сельском поселении</w:t>
      </w:r>
    </w:p>
    <w:p w:rsidR="008B788D" w:rsidRDefault="008B788D" w:rsidP="008B788D">
      <w:pPr>
        <w:pStyle w:val="Heading10"/>
        <w:keepNext/>
        <w:keepLines/>
        <w:shd w:val="clear" w:color="auto" w:fill="auto"/>
        <w:spacing w:before="0" w:line="240" w:lineRule="auto"/>
        <w:ind w:right="60" w:firstLine="0"/>
        <w:jc w:val="right"/>
        <w:rPr>
          <w:sz w:val="28"/>
          <w:szCs w:val="28"/>
        </w:rPr>
      </w:pPr>
    </w:p>
    <w:p w:rsidR="008B788D" w:rsidRDefault="008B788D" w:rsidP="008B788D">
      <w:pPr>
        <w:pStyle w:val="Heading10"/>
        <w:keepNext/>
        <w:keepLines/>
        <w:shd w:val="clear" w:color="auto" w:fill="auto"/>
        <w:spacing w:before="0" w:line="240" w:lineRule="auto"/>
        <w:ind w:right="60" w:firstLine="0"/>
        <w:jc w:val="right"/>
        <w:rPr>
          <w:sz w:val="28"/>
          <w:szCs w:val="28"/>
        </w:rPr>
      </w:pPr>
    </w:p>
    <w:p w:rsidR="008B788D" w:rsidRDefault="008B788D" w:rsidP="008B788D">
      <w:pPr>
        <w:pStyle w:val="Heading10"/>
        <w:keepNext/>
        <w:keepLines/>
        <w:shd w:val="clear" w:color="auto" w:fill="auto"/>
        <w:spacing w:before="0" w:line="298" w:lineRule="exact"/>
        <w:ind w:right="60" w:firstLine="0"/>
        <w:jc w:val="center"/>
        <w:rPr>
          <w:sz w:val="28"/>
          <w:szCs w:val="28"/>
        </w:rPr>
      </w:pPr>
      <w:r>
        <w:rPr>
          <w:sz w:val="28"/>
          <w:szCs w:val="28"/>
        </w:rPr>
        <w:t>Критерии конкурсного отбора инициативных проектов</w:t>
      </w:r>
    </w:p>
    <w:p w:rsidR="008B788D" w:rsidRDefault="008B788D" w:rsidP="008B788D">
      <w:pPr>
        <w:pStyle w:val="Heading10"/>
        <w:keepNext/>
        <w:keepLines/>
        <w:shd w:val="clear" w:color="auto" w:fill="auto"/>
        <w:spacing w:before="0" w:line="298" w:lineRule="exact"/>
        <w:ind w:right="60" w:firstLine="0"/>
        <w:jc w:val="center"/>
        <w:rPr>
          <w:sz w:val="28"/>
          <w:szCs w:val="28"/>
        </w:rPr>
      </w:pPr>
    </w:p>
    <w:tbl>
      <w:tblPr>
        <w:tblW w:w="9765" w:type="dxa"/>
        <w:tblLayout w:type="fixed"/>
        <w:tblCellMar>
          <w:left w:w="10" w:type="dxa"/>
          <w:right w:w="10" w:type="dxa"/>
        </w:tblCellMar>
        <w:tblLook w:val="04A0"/>
      </w:tblPr>
      <w:tblGrid>
        <w:gridCol w:w="677"/>
        <w:gridCol w:w="6102"/>
        <w:gridCol w:w="2986"/>
      </w:tblGrid>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firstLine="0"/>
              <w:jc w:val="center"/>
              <w:rPr>
                <w:sz w:val="28"/>
                <w:szCs w:val="28"/>
              </w:rPr>
            </w:pPr>
            <w:r>
              <w:rPr>
                <w:sz w:val="28"/>
                <w:szCs w:val="28"/>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jc w:val="center"/>
              <w:rPr>
                <w:sz w:val="28"/>
                <w:szCs w:val="28"/>
              </w:rPr>
            </w:pPr>
            <w:r>
              <w:rPr>
                <w:sz w:val="28"/>
                <w:szCs w:val="28"/>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Количество баллов, на</w:t>
            </w:r>
            <w:r>
              <w:rPr>
                <w:sz w:val="28"/>
                <w:szCs w:val="28"/>
              </w:rPr>
              <w:softHyphen/>
              <w:t>числяемых по каждому критерию конкурсного отбора инициативного проекта</w:t>
            </w:r>
          </w:p>
        </w:tc>
      </w:tr>
      <w:tr w:rsidR="008B788D" w:rsidTr="008B788D">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firstLine="0"/>
              <w:jc w:val="center"/>
              <w:rPr>
                <w:sz w:val="28"/>
                <w:szCs w:val="28"/>
              </w:rPr>
            </w:pPr>
            <w:r>
              <w:rPr>
                <w:sz w:val="28"/>
                <w:szCs w:val="28"/>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Приоритетные направления реализации инициатив</w:t>
            </w:r>
            <w:r>
              <w:rPr>
                <w:sz w:val="28"/>
                <w:szCs w:val="28"/>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left="26"/>
              <w:jc w:val="center"/>
              <w:rPr>
                <w:sz w:val="28"/>
                <w:szCs w:val="28"/>
              </w:rPr>
            </w:pPr>
          </w:p>
        </w:tc>
      </w:tr>
      <w:tr w:rsidR="008B788D" w:rsidTr="008B788D">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организация благоустройства территории муници</w:t>
            </w:r>
            <w:r>
              <w:rPr>
                <w:sz w:val="28"/>
                <w:szCs w:val="28"/>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обеспечение условий для развития физической куль</w:t>
            </w:r>
            <w:r>
              <w:rPr>
                <w:sz w:val="28"/>
                <w:szCs w:val="28"/>
              </w:rPr>
              <w:softHyphen/>
              <w:t>туры, массового спорта, прове</w:t>
            </w:r>
            <w:r>
              <w:rPr>
                <w:sz w:val="28"/>
                <w:szCs w:val="28"/>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организация обустройства объектов социальной ин</w:t>
            </w:r>
            <w:r>
              <w:rPr>
                <w:sz w:val="28"/>
                <w:szCs w:val="28"/>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дорожная деятельность в отношении автомобиль</w:t>
            </w:r>
            <w:r>
              <w:rPr>
                <w:sz w:val="28"/>
                <w:szCs w:val="28"/>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4</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firstLine="0"/>
              <w:jc w:val="center"/>
              <w:rPr>
                <w:sz w:val="28"/>
                <w:szCs w:val="28"/>
              </w:rPr>
            </w:pPr>
            <w:r>
              <w:rPr>
                <w:sz w:val="28"/>
                <w:szCs w:val="28"/>
              </w:rPr>
              <w:t>2</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174" w:right="95" w:firstLine="0"/>
              <w:rPr>
                <w:sz w:val="28"/>
                <w:szCs w:val="28"/>
              </w:rPr>
            </w:pPr>
            <w:r>
              <w:rPr>
                <w:sz w:val="28"/>
                <w:szCs w:val="28"/>
              </w:rPr>
              <w:t>Количество жителей муниципального образования или его части, заинтересованных в реализации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280"/>
        </w:trPr>
        <w:tc>
          <w:tcPr>
            <w:tcW w:w="677" w:type="dxa"/>
            <w:tcBorders>
              <w:top w:val="single" w:sz="4" w:space="0" w:color="auto"/>
              <w:left w:val="single" w:sz="4" w:space="0" w:color="auto"/>
              <w:bottom w:val="single" w:sz="4" w:space="0" w:color="auto"/>
              <w:right w:val="single" w:sz="4" w:space="0" w:color="auto"/>
            </w:tcBorders>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4</w:t>
            </w:r>
          </w:p>
        </w:tc>
      </w:tr>
      <w:tr w:rsidR="008B788D" w:rsidTr="008B788D">
        <w:trPr>
          <w:trHeight w:val="269"/>
        </w:trPr>
        <w:tc>
          <w:tcPr>
            <w:tcW w:w="677" w:type="dxa"/>
            <w:tcBorders>
              <w:top w:val="single" w:sz="4" w:space="0" w:color="auto"/>
              <w:left w:val="single" w:sz="4" w:space="0" w:color="auto"/>
              <w:bottom w:val="single" w:sz="4" w:space="0" w:color="auto"/>
              <w:right w:val="single" w:sz="4" w:space="0" w:color="auto"/>
            </w:tcBorders>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8</w:t>
            </w:r>
          </w:p>
        </w:tc>
      </w:tr>
      <w:tr w:rsidR="008B788D" w:rsidTr="008B788D">
        <w:trPr>
          <w:trHeight w:val="246"/>
        </w:trPr>
        <w:tc>
          <w:tcPr>
            <w:tcW w:w="677" w:type="dxa"/>
            <w:tcBorders>
              <w:top w:val="single" w:sz="4" w:space="0" w:color="auto"/>
              <w:left w:val="single" w:sz="4" w:space="0" w:color="auto"/>
              <w:bottom w:val="single" w:sz="4" w:space="0" w:color="auto"/>
              <w:right w:val="single" w:sz="4" w:space="0" w:color="auto"/>
            </w:tcBorders>
          </w:tcPr>
          <w:p w:rsidR="008B788D" w:rsidRDefault="008B788D">
            <w:pPr>
              <w:spacing w:after="0"/>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12</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300" w:firstLine="0"/>
              <w:rPr>
                <w:sz w:val="28"/>
                <w:szCs w:val="28"/>
              </w:rPr>
            </w:pPr>
            <w:r>
              <w:rPr>
                <w:sz w:val="28"/>
                <w:szCs w:val="28"/>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10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6 процентов до 7,99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8</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4 процентов до 5,99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6</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2 процентов до 3,99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до 1,99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3</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firstLine="0"/>
              <w:jc w:val="center"/>
              <w:rPr>
                <w:sz w:val="28"/>
                <w:szCs w:val="28"/>
              </w:rPr>
            </w:pPr>
            <w:r>
              <w:rPr>
                <w:sz w:val="28"/>
                <w:szCs w:val="28"/>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Степень планируемого (возможного) имуществен</w:t>
            </w:r>
            <w:r>
              <w:rPr>
                <w:sz w:val="28"/>
                <w:szCs w:val="28"/>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15 процентов до 19,99 процента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4</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10 процентов до 14,99 процента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3</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5 процентов до 9,99 процента стоимости инициа</w:t>
            </w:r>
            <w:r>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2</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до 4,99 процента стоимости инициа</w:t>
            </w:r>
            <w:r>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1488"/>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174" w:right="95" w:firstLine="0"/>
              <w:rPr>
                <w:sz w:val="28"/>
                <w:szCs w:val="28"/>
              </w:rPr>
            </w:pPr>
            <w:r>
              <w:rPr>
                <w:sz w:val="28"/>
                <w:szCs w:val="28"/>
              </w:rPr>
              <w:t xml:space="preserve">Наличие </w:t>
            </w:r>
            <w:proofErr w:type="spellStart"/>
            <w:r>
              <w:rPr>
                <w:sz w:val="28"/>
                <w:szCs w:val="28"/>
              </w:rPr>
              <w:t>видеозаписисобрания</w:t>
            </w:r>
            <w:proofErr w:type="spellEnd"/>
            <w:r>
              <w:rPr>
                <w:sz w:val="28"/>
                <w:szCs w:val="28"/>
              </w:rPr>
              <w:t xml:space="preserve">  граждан, в том числе собрания  граждан по вопросам осуществления ТОС, на которо</w:t>
            </w:r>
            <w:proofErr w:type="gramStart"/>
            <w:r>
              <w:rPr>
                <w:sz w:val="28"/>
                <w:szCs w:val="28"/>
              </w:rPr>
              <w:t>м(</w:t>
            </w:r>
            <w:proofErr w:type="gramEnd"/>
            <w:r>
              <w:rPr>
                <w:sz w:val="28"/>
                <w:szCs w:val="28"/>
              </w:rPr>
              <w:t>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174" w:right="95" w:firstLine="0"/>
              <w:rPr>
                <w:sz w:val="28"/>
                <w:szCs w:val="28"/>
              </w:rPr>
            </w:pPr>
            <w:r>
              <w:rPr>
                <w:sz w:val="28"/>
                <w:szCs w:val="28"/>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304"/>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социальные сети</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Визуальное представление инициативного проекта наличие (</w:t>
            </w:r>
            <w:proofErr w:type="spellStart"/>
            <w:proofErr w:type="gramStart"/>
            <w:r>
              <w:rPr>
                <w:rFonts w:ascii="Times New Roman" w:hAnsi="Times New Roman" w:cs="Times New Roman"/>
                <w:sz w:val="28"/>
                <w:szCs w:val="28"/>
              </w:rPr>
              <w:t>дизайн-проекта</w:t>
            </w:r>
            <w:proofErr w:type="spellEnd"/>
            <w:proofErr w:type="gramEnd"/>
            <w:r>
              <w:rPr>
                <w:rFonts w:ascii="Times New Roman" w:hAnsi="Times New Roman" w:cs="Times New Roman"/>
                <w:sz w:val="28"/>
                <w:szCs w:val="28"/>
              </w:rPr>
              <w:t>,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 xml:space="preserve">0-3 </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до 1 года</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3</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7</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20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20 лет</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30</w:t>
            </w:r>
          </w:p>
        </w:tc>
      </w:tr>
    </w:tbl>
    <w:p w:rsidR="008B788D" w:rsidRDefault="008B788D" w:rsidP="008B788D">
      <w:pPr>
        <w:spacing w:after="0"/>
        <w:rPr>
          <w:rFonts w:ascii="Times New Roman" w:hAnsi="Times New Roman" w:cs="Times New Roman"/>
          <w:sz w:val="28"/>
          <w:szCs w:val="28"/>
        </w:rPr>
      </w:pPr>
    </w:p>
    <w:p w:rsidR="000B0274" w:rsidRDefault="000B0274"/>
    <w:sectPr w:rsidR="000B0274" w:rsidSect="000B0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
    <w:nsid w:val="20616737"/>
    <w:multiLevelType w:val="hybridMultilevel"/>
    <w:tmpl w:val="292AAAA2"/>
    <w:lvl w:ilvl="0" w:tplc="52F29598">
      <w:start w:val="1"/>
      <w:numFmt w:val="decimal"/>
      <w:lvlText w:val="%1."/>
      <w:lvlJc w:val="left"/>
      <w:pPr>
        <w:ind w:left="1766" w:hanging="91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6D34FE0"/>
    <w:multiLevelType w:val="hybridMultilevel"/>
    <w:tmpl w:val="C5D89104"/>
    <w:lvl w:ilvl="0" w:tplc="7F7C552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B788D"/>
    <w:rsid w:val="000B0274"/>
    <w:rsid w:val="00231501"/>
    <w:rsid w:val="003359F1"/>
    <w:rsid w:val="003D311E"/>
    <w:rsid w:val="00537437"/>
    <w:rsid w:val="005D1B2C"/>
    <w:rsid w:val="005F68A4"/>
    <w:rsid w:val="0076234F"/>
    <w:rsid w:val="008B788D"/>
    <w:rsid w:val="00951955"/>
    <w:rsid w:val="00C129FC"/>
    <w:rsid w:val="00C673DD"/>
    <w:rsid w:val="00CF10B2"/>
    <w:rsid w:val="00D3169C"/>
    <w:rsid w:val="00DE16E4"/>
    <w:rsid w:val="00EE3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788D"/>
    <w:rPr>
      <w:color w:val="0000FF" w:themeColor="hyperlink"/>
      <w:u w:val="single"/>
    </w:rPr>
  </w:style>
  <w:style w:type="paragraph" w:styleId="a4">
    <w:name w:val="List Paragraph"/>
    <w:basedOn w:val="a"/>
    <w:uiPriority w:val="34"/>
    <w:qFormat/>
    <w:rsid w:val="008B788D"/>
    <w:pPr>
      <w:ind w:left="720"/>
      <w:contextualSpacing/>
    </w:pPr>
  </w:style>
  <w:style w:type="paragraph" w:customStyle="1" w:styleId="ConsPlusNormal">
    <w:name w:val="ConsPlusNormal"/>
    <w:uiPriority w:val="99"/>
    <w:semiHidden/>
    <w:rsid w:val="008B78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8B788D"/>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
    <w:semiHidden/>
    <w:locked/>
    <w:rsid w:val="008B788D"/>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semiHidden/>
    <w:rsid w:val="008B788D"/>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8B788D"/>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8B788D"/>
    <w:pPr>
      <w:shd w:val="clear" w:color="auto" w:fill="FFFFFF"/>
      <w:spacing w:before="720" w:after="0" w:line="302" w:lineRule="exact"/>
      <w:ind w:hanging="540"/>
      <w:outlineLvl w:val="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25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D7F52A56B1D098D36EB82F8AC4BCACC4B5358510DB5C9404BED8268AA37005B8E5C1A7F458E254D3B561655062B9659E6bCM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4791</Words>
  <Characters>27314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2024-07-09T06:10:00Z</cp:lastPrinted>
  <dcterms:created xsi:type="dcterms:W3CDTF">2024-06-11T04:43:00Z</dcterms:created>
  <dcterms:modified xsi:type="dcterms:W3CDTF">2024-07-10T04:43:00Z</dcterms:modified>
</cp:coreProperties>
</file>